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6DA2" w:rsidRPr="00062C56" w:rsidRDefault="00DD6DA2" w:rsidP="000C5781">
      <w:pPr>
        <w:suppressAutoHyphens/>
        <w:spacing w:line="360" w:lineRule="auto"/>
        <w:ind w:right="-93"/>
        <w:jc w:val="both"/>
        <w:rPr>
          <w:rFonts w:ascii="Arial" w:eastAsia="Times New Roman" w:hAnsi="Arial" w:cs="Arial"/>
          <w:b/>
          <w:sz w:val="24"/>
          <w:szCs w:val="24"/>
          <w:lang w:val="es-ES" w:eastAsia="ar-SA"/>
        </w:rPr>
      </w:pPr>
      <w:r w:rsidRPr="00062C56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                                     DICTAMEN DE LAS COMISIONES</w:t>
      </w:r>
    </w:p>
    <w:p w:rsidR="00062C56" w:rsidRDefault="00062C56" w:rsidP="000C5781">
      <w:pPr>
        <w:suppressAutoHyphens/>
        <w:spacing w:line="360" w:lineRule="auto"/>
        <w:ind w:right="-93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</w:p>
    <w:p w:rsidR="00DD6DA2" w:rsidRPr="00062C56" w:rsidRDefault="00DD6DA2" w:rsidP="000C5781">
      <w:pPr>
        <w:suppressAutoHyphens/>
        <w:spacing w:line="360" w:lineRule="auto"/>
        <w:ind w:right="-93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062C56">
        <w:rPr>
          <w:rFonts w:ascii="Arial" w:eastAsia="Times New Roman" w:hAnsi="Arial" w:cs="Arial"/>
          <w:sz w:val="24"/>
          <w:szCs w:val="24"/>
          <w:lang w:val="es-ES" w:eastAsia="ar-SA"/>
        </w:rPr>
        <w:t>Honorable Cámara:</w:t>
      </w:r>
    </w:p>
    <w:p w:rsidR="00160232" w:rsidRPr="00062C56" w:rsidRDefault="00160232" w:rsidP="000C5781">
      <w:pPr>
        <w:suppressAutoHyphens/>
        <w:spacing w:line="360" w:lineRule="auto"/>
        <w:ind w:right="-93"/>
        <w:jc w:val="both"/>
        <w:rPr>
          <w:rFonts w:ascii="Arial" w:eastAsia="Times New Roman" w:hAnsi="Arial" w:cs="Arial"/>
          <w:color w:val="auto"/>
          <w:sz w:val="24"/>
          <w:szCs w:val="24"/>
          <w:lang w:val="es-ES" w:eastAsia="ar-SA"/>
        </w:rPr>
      </w:pPr>
      <w:r w:rsidRPr="00062C56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                   Las Comisiones de Legislación Penal y de Seguridad Interior han considerado los proyectos de ley de los señores diputados Massa</w:t>
      </w:r>
      <w:r w:rsidR="00062C56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Y </w:t>
      </w:r>
      <w:proofErr w:type="spellStart"/>
      <w:r w:rsidR="00062C56">
        <w:rPr>
          <w:rFonts w:ascii="Arial" w:eastAsia="Times New Roman" w:hAnsi="Arial" w:cs="Arial"/>
          <w:sz w:val="24"/>
          <w:szCs w:val="24"/>
          <w:lang w:val="es-ES" w:eastAsia="ar-SA"/>
        </w:rPr>
        <w:t>Camaño</w:t>
      </w:r>
      <w:proofErr w:type="spellEnd"/>
      <w:r w:rsidRPr="00062C56">
        <w:rPr>
          <w:rFonts w:ascii="Arial" w:eastAsia="Times New Roman" w:hAnsi="Arial" w:cs="Arial"/>
          <w:sz w:val="24"/>
          <w:szCs w:val="24"/>
          <w:lang w:val="es-ES" w:eastAsia="ar-SA"/>
        </w:rPr>
        <w:t xml:space="preserve">, </w:t>
      </w:r>
      <w:proofErr w:type="spellStart"/>
      <w:r w:rsidRPr="00062C56">
        <w:rPr>
          <w:rFonts w:ascii="Arial" w:eastAsia="Times New Roman" w:hAnsi="Arial" w:cs="Arial"/>
          <w:sz w:val="24"/>
          <w:szCs w:val="24"/>
          <w:lang w:val="es-ES" w:eastAsia="ar-SA"/>
        </w:rPr>
        <w:t>Caviglia</w:t>
      </w:r>
      <w:proofErr w:type="spellEnd"/>
      <w:r w:rsidRPr="00062C56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y </w:t>
      </w:r>
      <w:proofErr w:type="spellStart"/>
      <w:r w:rsidR="00062C56">
        <w:rPr>
          <w:rFonts w:ascii="Arial" w:eastAsia="Times New Roman" w:hAnsi="Arial" w:cs="Arial"/>
          <w:sz w:val="24"/>
          <w:szCs w:val="24"/>
          <w:lang w:val="es-ES" w:eastAsia="ar-SA"/>
        </w:rPr>
        <w:t>Giustozzi</w:t>
      </w:r>
      <w:proofErr w:type="spellEnd"/>
      <w:r w:rsidR="00062C56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y </w:t>
      </w:r>
      <w:proofErr w:type="spellStart"/>
      <w:r w:rsidRPr="00062C56">
        <w:rPr>
          <w:rFonts w:ascii="Arial" w:eastAsia="Times New Roman" w:hAnsi="Arial" w:cs="Arial"/>
          <w:sz w:val="24"/>
          <w:szCs w:val="24"/>
          <w:lang w:val="es-ES" w:eastAsia="ar-SA"/>
        </w:rPr>
        <w:t>Monfort</w:t>
      </w:r>
      <w:proofErr w:type="spellEnd"/>
      <w:r w:rsidR="00062C56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y </w:t>
      </w:r>
      <w:proofErr w:type="spellStart"/>
      <w:r w:rsidR="00062C56">
        <w:rPr>
          <w:rFonts w:ascii="Arial" w:eastAsia="Times New Roman" w:hAnsi="Arial" w:cs="Arial"/>
          <w:sz w:val="24"/>
          <w:szCs w:val="24"/>
          <w:lang w:val="es-ES" w:eastAsia="ar-SA"/>
        </w:rPr>
        <w:t>D´Agostino</w:t>
      </w:r>
      <w:proofErr w:type="spellEnd"/>
      <w:r w:rsidRPr="00062C56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 por los que se </w:t>
      </w:r>
      <w:r w:rsidR="00062C56">
        <w:rPr>
          <w:rFonts w:ascii="Arial" w:eastAsia="Times New Roman" w:hAnsi="Arial" w:cs="Arial"/>
          <w:sz w:val="24"/>
          <w:szCs w:val="24"/>
          <w:lang w:val="es-ES" w:eastAsia="ar-SA"/>
        </w:rPr>
        <w:t>regula</w:t>
      </w:r>
      <w:r w:rsidR="005F3E74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la figura del arrepentido, teniendo a la vista los proyectos de ley de los señores legisladores Garrido</w:t>
      </w:r>
      <w:r w:rsidRPr="00062C56">
        <w:rPr>
          <w:rFonts w:ascii="Arial" w:eastAsia="Times New Roman" w:hAnsi="Arial" w:cs="Arial"/>
          <w:sz w:val="24"/>
          <w:szCs w:val="24"/>
          <w:lang w:val="es-ES" w:eastAsia="ar-SA"/>
        </w:rPr>
        <w:t xml:space="preserve">, </w:t>
      </w:r>
      <w:r w:rsidR="005F3E74">
        <w:rPr>
          <w:rFonts w:ascii="Arial" w:eastAsia="Times New Roman" w:hAnsi="Arial" w:cs="Arial"/>
          <w:sz w:val="24"/>
          <w:szCs w:val="24"/>
          <w:lang w:val="es-ES" w:eastAsia="ar-SA"/>
        </w:rPr>
        <w:t>Gutiérrez y Olivares</w:t>
      </w:r>
      <w:r w:rsidR="0012411E">
        <w:rPr>
          <w:rFonts w:ascii="Arial" w:eastAsia="Times New Roman" w:hAnsi="Arial" w:cs="Arial"/>
          <w:sz w:val="24"/>
          <w:szCs w:val="24"/>
          <w:lang w:val="es-ES" w:eastAsia="ar-SA"/>
        </w:rPr>
        <w:t>,</w:t>
      </w:r>
      <w:r w:rsidR="005F3E74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Carrizo y otros</w:t>
      </w:r>
      <w:r w:rsidR="0012411E">
        <w:rPr>
          <w:rFonts w:ascii="Arial" w:eastAsia="Times New Roman" w:hAnsi="Arial" w:cs="Arial"/>
          <w:sz w:val="24"/>
          <w:szCs w:val="24"/>
          <w:lang w:val="es-ES" w:eastAsia="ar-SA"/>
        </w:rPr>
        <w:t xml:space="preserve">, </w:t>
      </w:r>
      <w:proofErr w:type="spellStart"/>
      <w:r w:rsidR="0012411E">
        <w:rPr>
          <w:rFonts w:ascii="Arial" w:eastAsia="Times New Roman" w:hAnsi="Arial" w:cs="Arial"/>
          <w:sz w:val="24"/>
          <w:szCs w:val="24"/>
          <w:lang w:val="es-ES" w:eastAsia="ar-SA"/>
        </w:rPr>
        <w:t>Donda</w:t>
      </w:r>
      <w:proofErr w:type="spellEnd"/>
      <w:r w:rsidR="0012411E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y otros, </w:t>
      </w:r>
      <w:proofErr w:type="spellStart"/>
      <w:r w:rsidR="0012411E">
        <w:rPr>
          <w:rFonts w:ascii="Arial" w:eastAsia="Times New Roman" w:hAnsi="Arial" w:cs="Arial"/>
          <w:sz w:val="24"/>
          <w:szCs w:val="24"/>
          <w:lang w:val="es-ES" w:eastAsia="ar-SA"/>
        </w:rPr>
        <w:t>Negri</w:t>
      </w:r>
      <w:proofErr w:type="spellEnd"/>
      <w:r w:rsidR="0012411E">
        <w:rPr>
          <w:rFonts w:ascii="Arial" w:eastAsia="Times New Roman" w:hAnsi="Arial" w:cs="Arial"/>
          <w:sz w:val="24"/>
          <w:szCs w:val="24"/>
          <w:lang w:val="es-ES" w:eastAsia="ar-SA"/>
        </w:rPr>
        <w:t xml:space="preserve">, </w:t>
      </w:r>
      <w:proofErr w:type="spellStart"/>
      <w:r w:rsidR="0012411E">
        <w:rPr>
          <w:rFonts w:ascii="Arial" w:eastAsia="Times New Roman" w:hAnsi="Arial" w:cs="Arial"/>
          <w:sz w:val="24"/>
          <w:szCs w:val="24"/>
          <w:lang w:val="es-ES" w:eastAsia="ar-SA"/>
        </w:rPr>
        <w:t>Mestre</w:t>
      </w:r>
      <w:proofErr w:type="spellEnd"/>
      <w:r w:rsidR="004E3C26">
        <w:rPr>
          <w:rFonts w:ascii="Arial" w:eastAsia="Times New Roman" w:hAnsi="Arial" w:cs="Arial"/>
          <w:sz w:val="24"/>
          <w:szCs w:val="24"/>
          <w:lang w:val="es-ES" w:eastAsia="ar-SA"/>
        </w:rPr>
        <w:t>,</w:t>
      </w:r>
      <w:r w:rsidR="0012411E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</w:t>
      </w:r>
      <w:r w:rsidR="00B27FD0">
        <w:rPr>
          <w:rFonts w:ascii="Arial" w:eastAsia="Times New Roman" w:hAnsi="Arial" w:cs="Arial"/>
          <w:sz w:val="24"/>
          <w:szCs w:val="24"/>
          <w:lang w:val="es-ES" w:eastAsia="ar-SA"/>
        </w:rPr>
        <w:t>y</w:t>
      </w:r>
      <w:bookmarkStart w:id="0" w:name="_GoBack"/>
      <w:bookmarkEnd w:id="0"/>
      <w:r w:rsidR="00B27FD0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</w:t>
      </w:r>
      <w:r w:rsidR="0012411E">
        <w:rPr>
          <w:rFonts w:ascii="Arial" w:eastAsia="Times New Roman" w:hAnsi="Arial" w:cs="Arial"/>
          <w:sz w:val="24"/>
          <w:szCs w:val="24"/>
          <w:lang w:val="es-ES" w:eastAsia="ar-SA"/>
        </w:rPr>
        <w:t>Petri y Cobos</w:t>
      </w:r>
      <w:r w:rsidR="005F3E74">
        <w:rPr>
          <w:rFonts w:ascii="Arial" w:eastAsia="Times New Roman" w:hAnsi="Arial" w:cs="Arial"/>
          <w:sz w:val="24"/>
          <w:szCs w:val="24"/>
          <w:lang w:val="es-ES" w:eastAsia="ar-SA"/>
        </w:rPr>
        <w:t xml:space="preserve">; y </w:t>
      </w:r>
      <w:r w:rsidRPr="00062C56">
        <w:rPr>
          <w:rFonts w:ascii="Arial" w:eastAsia="Times New Roman" w:hAnsi="Arial" w:cs="Arial"/>
          <w:sz w:val="24"/>
          <w:szCs w:val="24"/>
          <w:lang w:val="es-ES" w:eastAsia="ar-SA"/>
        </w:rPr>
        <w:t>por las razones expuestas en el informe que se acompaña y las que dará el miembro informante,</w:t>
      </w:r>
      <w:r w:rsidRPr="00062C56">
        <w:rPr>
          <w:rFonts w:ascii="Arial" w:eastAsia="Times New Roman" w:hAnsi="Arial" w:cs="Arial"/>
          <w:color w:val="auto"/>
          <w:sz w:val="24"/>
          <w:szCs w:val="24"/>
          <w:lang w:val="es-ES" w:eastAsia="ar-SA"/>
        </w:rPr>
        <w:t xml:space="preserve"> aconsejan la sanción del siguiente.-</w:t>
      </w:r>
    </w:p>
    <w:p w:rsidR="00160232" w:rsidRPr="00062C56" w:rsidRDefault="00160232" w:rsidP="000C5781">
      <w:pPr>
        <w:spacing w:line="360" w:lineRule="auto"/>
        <w:ind w:right="-93"/>
        <w:jc w:val="center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062C56">
        <w:rPr>
          <w:rFonts w:ascii="Arial" w:eastAsia="Arial" w:hAnsi="Arial" w:cs="Arial"/>
          <w:sz w:val="24"/>
          <w:szCs w:val="24"/>
          <w:lang w:val="es-ES_tradnl"/>
        </w:rPr>
        <w:t xml:space="preserve">       </w:t>
      </w:r>
      <w:r w:rsidR="005E3F77" w:rsidRPr="005E3F77">
        <w:rPr>
          <w:rFonts w:ascii="Arial" w:eastAsia="Arial" w:hAnsi="Arial" w:cs="Arial"/>
          <w:b/>
          <w:sz w:val="24"/>
          <w:szCs w:val="24"/>
          <w:lang w:val="es-ES_tradnl"/>
        </w:rPr>
        <w:t>PRO</w:t>
      </w:r>
      <w:r w:rsidRPr="00062C56">
        <w:rPr>
          <w:rFonts w:ascii="Arial" w:eastAsia="Arial" w:hAnsi="Arial" w:cs="Arial"/>
          <w:b/>
          <w:sz w:val="24"/>
          <w:szCs w:val="24"/>
          <w:lang w:val="es-ES_tradnl"/>
        </w:rPr>
        <w:t>YECTO DE LEY</w:t>
      </w:r>
    </w:p>
    <w:p w:rsidR="00160232" w:rsidRPr="00062C56" w:rsidRDefault="00160232" w:rsidP="000C5781">
      <w:pPr>
        <w:widowControl w:val="0"/>
        <w:spacing w:before="100" w:after="0" w:line="360" w:lineRule="auto"/>
        <w:ind w:left="-2" w:right="-93"/>
        <w:jc w:val="center"/>
        <w:rPr>
          <w:rFonts w:ascii="Arial" w:eastAsia="Arial" w:hAnsi="Arial" w:cs="Arial"/>
          <w:b/>
          <w:sz w:val="24"/>
          <w:szCs w:val="24"/>
        </w:rPr>
      </w:pPr>
    </w:p>
    <w:p w:rsidR="00525490" w:rsidRPr="00062C56" w:rsidRDefault="00525490" w:rsidP="000C57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EL SENADO Y CÁMARA DE DIPUTADOS DE LA NACIÓN ARGENTINA, REUNIDOS EN CONGRESO, ETC.,</w:t>
      </w:r>
    </w:p>
    <w:p w:rsidR="00525490" w:rsidRPr="00062C56" w:rsidRDefault="00525490" w:rsidP="000C57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25490" w:rsidRPr="00062C56" w:rsidRDefault="00525490" w:rsidP="000C57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SANCIONAN CON FUERZA DE LEY:</w:t>
      </w:r>
    </w:p>
    <w:p w:rsidR="00525490" w:rsidRPr="00062C56" w:rsidRDefault="00525490" w:rsidP="000C5781">
      <w:pPr>
        <w:spacing w:line="360" w:lineRule="auto"/>
        <w:rPr>
          <w:rFonts w:ascii="Arial" w:hAnsi="Arial" w:cs="Arial"/>
          <w:sz w:val="24"/>
          <w:szCs w:val="24"/>
        </w:rPr>
      </w:pPr>
    </w:p>
    <w:p w:rsidR="00525490" w:rsidRPr="00062C56" w:rsidRDefault="00525490" w:rsidP="000C57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ARTÍCULO 1º.- Sustitúyase el artículo 41 ter del Código Penal de la Nación por el siguiente:</w:t>
      </w:r>
    </w:p>
    <w:p w:rsidR="00525490" w:rsidRPr="00062C56" w:rsidRDefault="00525490" w:rsidP="000C5781">
      <w:pPr>
        <w:spacing w:before="160" w:after="300" w:line="360" w:lineRule="auto"/>
        <w:ind w:right="9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lastRenderedPageBreak/>
        <w:t>“ARTÍCULO 41 ter — Se le podrá reducir la pena a toda persona imputada o condenada, con o sin sentencia firme, por algún delito de los detallados a continuación en este artículo, cuando durante la sustanciación de un proceso del que sea</w:t>
      </w:r>
      <w:r w:rsidR="00911538">
        <w:rPr>
          <w:rFonts w:ascii="Arial" w:eastAsia="Arial" w:hAnsi="Arial" w:cs="Arial"/>
          <w:sz w:val="24"/>
          <w:szCs w:val="24"/>
        </w:rPr>
        <w:t xml:space="preserve"> o no</w:t>
      </w:r>
      <w:r w:rsidRPr="00062C56">
        <w:rPr>
          <w:rFonts w:ascii="Arial" w:eastAsia="Arial" w:hAnsi="Arial" w:cs="Arial"/>
          <w:sz w:val="24"/>
          <w:szCs w:val="24"/>
        </w:rPr>
        <w:t xml:space="preserve"> parte, brinde  información o datos precisos, comprobables y verosímiles.</w:t>
      </w:r>
    </w:p>
    <w:p w:rsidR="00525490" w:rsidRPr="00062C56" w:rsidRDefault="00525490" w:rsidP="000C5781">
      <w:pPr>
        <w:spacing w:before="160" w:after="300" w:line="360" w:lineRule="auto"/>
        <w:ind w:right="9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El proceso sobre el cual aporte datos o información deberá estar vinculado con alguno de los siguientes delitos:</w:t>
      </w:r>
    </w:p>
    <w:p w:rsidR="00525490" w:rsidRPr="00062C56" w:rsidRDefault="00525490" w:rsidP="000C5781">
      <w:pPr>
        <w:spacing w:before="160" w:after="300" w:line="360" w:lineRule="auto"/>
        <w:ind w:right="9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a)</w:t>
      </w:r>
      <w:r w:rsidRPr="00062C56">
        <w:rPr>
          <w:rFonts w:ascii="Arial" w:eastAsia="Arial" w:hAnsi="Arial" w:cs="Arial"/>
          <w:sz w:val="24"/>
          <w:szCs w:val="24"/>
        </w:rPr>
        <w:tab/>
        <w:t>Delitos de producción, tráfico, transporte, siembra, almacenamiento y comercialización de estupefacientes, precursores químicos o materias primas para su producción o fabricación previstos en la Ley Nº 23.737 o la que en el futuro la reemplace, y la organización y financiación de dichos delitos.</w:t>
      </w:r>
    </w:p>
    <w:p w:rsidR="00525490" w:rsidRPr="00062C56" w:rsidRDefault="00525490" w:rsidP="000C5781">
      <w:pPr>
        <w:spacing w:before="160" w:after="300" w:line="360" w:lineRule="auto"/>
        <w:ind w:right="9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b)</w:t>
      </w:r>
      <w:r w:rsidRPr="00062C56">
        <w:rPr>
          <w:rFonts w:ascii="Arial" w:eastAsia="Arial" w:hAnsi="Arial" w:cs="Arial"/>
          <w:sz w:val="24"/>
          <w:szCs w:val="24"/>
        </w:rPr>
        <w:tab/>
        <w:t xml:space="preserve">Delitos previstos en </w:t>
      </w:r>
      <w:proofErr w:type="gramStart"/>
      <w:r w:rsidRPr="00062C56">
        <w:rPr>
          <w:rFonts w:ascii="Arial" w:eastAsia="Arial" w:hAnsi="Arial" w:cs="Arial"/>
          <w:sz w:val="24"/>
          <w:szCs w:val="24"/>
        </w:rPr>
        <w:t>el</w:t>
      </w:r>
      <w:proofErr w:type="gramEnd"/>
      <w:r w:rsidRPr="00062C56">
        <w:rPr>
          <w:rFonts w:ascii="Arial" w:eastAsia="Arial" w:hAnsi="Arial" w:cs="Arial"/>
          <w:sz w:val="24"/>
          <w:szCs w:val="24"/>
        </w:rPr>
        <w:t xml:space="preserve"> Sección XII, Título I del Código Aduanero.</w:t>
      </w:r>
    </w:p>
    <w:p w:rsidR="00525490" w:rsidRPr="00062C56" w:rsidRDefault="00525490" w:rsidP="000C5781">
      <w:pPr>
        <w:spacing w:before="160" w:after="300" w:line="360" w:lineRule="auto"/>
        <w:ind w:right="9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c)</w:t>
      </w:r>
      <w:r w:rsidRPr="00062C56">
        <w:rPr>
          <w:rFonts w:ascii="Arial" w:eastAsia="Arial" w:hAnsi="Arial" w:cs="Arial"/>
          <w:sz w:val="24"/>
          <w:szCs w:val="24"/>
        </w:rPr>
        <w:tab/>
        <w:t xml:space="preserve">Todos los casos en que sea aplicable el artículo 41 </w:t>
      </w:r>
      <w:proofErr w:type="spellStart"/>
      <w:r w:rsidRPr="00062C56">
        <w:rPr>
          <w:rFonts w:ascii="Arial" w:eastAsia="Arial" w:hAnsi="Arial" w:cs="Arial"/>
          <w:sz w:val="24"/>
          <w:szCs w:val="24"/>
        </w:rPr>
        <w:t>quinquies</w:t>
      </w:r>
      <w:proofErr w:type="spellEnd"/>
      <w:r w:rsidRPr="00062C56">
        <w:rPr>
          <w:rFonts w:ascii="Arial" w:eastAsia="Arial" w:hAnsi="Arial" w:cs="Arial"/>
          <w:sz w:val="24"/>
          <w:szCs w:val="24"/>
        </w:rPr>
        <w:t xml:space="preserve"> del Código Penal.</w:t>
      </w:r>
    </w:p>
    <w:p w:rsidR="00525490" w:rsidRPr="00062C56" w:rsidRDefault="00100F61" w:rsidP="000C5781">
      <w:pPr>
        <w:spacing w:before="160" w:after="300" w:line="360" w:lineRule="auto"/>
        <w:ind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525490" w:rsidRPr="00062C56">
        <w:rPr>
          <w:rFonts w:ascii="Arial" w:eastAsia="Arial" w:hAnsi="Arial" w:cs="Arial"/>
          <w:sz w:val="24"/>
          <w:szCs w:val="24"/>
        </w:rPr>
        <w:t>)</w:t>
      </w:r>
      <w:r w:rsidR="00525490" w:rsidRPr="00062C56">
        <w:rPr>
          <w:rFonts w:ascii="Arial" w:eastAsia="Arial" w:hAnsi="Arial" w:cs="Arial"/>
          <w:sz w:val="24"/>
          <w:szCs w:val="24"/>
        </w:rPr>
        <w:tab/>
        <w:t xml:space="preserve">Delitos previstos en los artículos 125, 125 </w:t>
      </w:r>
      <w:proofErr w:type="gramStart"/>
      <w:r w:rsidR="00525490" w:rsidRPr="00062C56">
        <w:rPr>
          <w:rFonts w:ascii="Arial" w:eastAsia="Arial" w:hAnsi="Arial" w:cs="Arial"/>
          <w:sz w:val="24"/>
          <w:szCs w:val="24"/>
        </w:rPr>
        <w:t>bis</w:t>
      </w:r>
      <w:proofErr w:type="gramEnd"/>
      <w:r w:rsidR="00525490" w:rsidRPr="00062C56">
        <w:rPr>
          <w:rFonts w:ascii="Arial" w:eastAsia="Arial" w:hAnsi="Arial" w:cs="Arial"/>
          <w:sz w:val="24"/>
          <w:szCs w:val="24"/>
        </w:rPr>
        <w:t>, 126, 127 y 128 del Código Penal.</w:t>
      </w:r>
    </w:p>
    <w:p w:rsidR="00525490" w:rsidRPr="00062C56" w:rsidRDefault="00100F61" w:rsidP="000C5781">
      <w:pPr>
        <w:spacing w:before="160" w:after="300" w:line="360" w:lineRule="auto"/>
        <w:ind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525490" w:rsidRPr="00062C56">
        <w:rPr>
          <w:rFonts w:ascii="Arial" w:eastAsia="Arial" w:hAnsi="Arial" w:cs="Arial"/>
          <w:sz w:val="24"/>
          <w:szCs w:val="24"/>
        </w:rPr>
        <w:t>)</w:t>
      </w:r>
      <w:r w:rsidR="00525490" w:rsidRPr="00062C56">
        <w:rPr>
          <w:rFonts w:ascii="Arial" w:eastAsia="Arial" w:hAnsi="Arial" w:cs="Arial"/>
          <w:sz w:val="24"/>
          <w:szCs w:val="24"/>
        </w:rPr>
        <w:tab/>
        <w:t>Delitos previstos en los artículos 142 bis, 142 ter y 170 del Código Penal.</w:t>
      </w:r>
    </w:p>
    <w:p w:rsidR="00525490" w:rsidRPr="00062C56" w:rsidRDefault="00100F61" w:rsidP="000C5781">
      <w:pPr>
        <w:spacing w:before="160" w:after="300" w:line="360" w:lineRule="auto"/>
        <w:ind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525490" w:rsidRPr="00062C56">
        <w:rPr>
          <w:rFonts w:ascii="Arial" w:eastAsia="Arial" w:hAnsi="Arial" w:cs="Arial"/>
          <w:sz w:val="24"/>
          <w:szCs w:val="24"/>
        </w:rPr>
        <w:t>)</w:t>
      </w:r>
      <w:r w:rsidR="00525490" w:rsidRPr="00062C56">
        <w:rPr>
          <w:rFonts w:ascii="Arial" w:eastAsia="Arial" w:hAnsi="Arial" w:cs="Arial"/>
          <w:sz w:val="24"/>
          <w:szCs w:val="24"/>
        </w:rPr>
        <w:tab/>
        <w:t>Delitos previstos en los artículos 145 bis y ter del Código Penal.</w:t>
      </w:r>
    </w:p>
    <w:p w:rsidR="00525490" w:rsidRPr="00062C56" w:rsidRDefault="00100F61" w:rsidP="000C5781">
      <w:pPr>
        <w:spacing w:before="160" w:after="300" w:line="360" w:lineRule="auto"/>
        <w:ind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g</w:t>
      </w:r>
      <w:r w:rsidR="00525490" w:rsidRPr="00062C56">
        <w:rPr>
          <w:rFonts w:ascii="Arial" w:eastAsia="Arial" w:hAnsi="Arial" w:cs="Arial"/>
          <w:sz w:val="24"/>
          <w:szCs w:val="24"/>
        </w:rPr>
        <w:t>)</w:t>
      </w:r>
      <w:r w:rsidR="00525490" w:rsidRPr="00062C56">
        <w:rPr>
          <w:rFonts w:ascii="Arial" w:eastAsia="Arial" w:hAnsi="Arial" w:cs="Arial"/>
          <w:sz w:val="24"/>
          <w:szCs w:val="24"/>
        </w:rPr>
        <w:tab/>
        <w:t>Delitos cometidos por asociaciones ilícitas en los términos de los artículos 210 y 210 bis del Código Penal.</w:t>
      </w:r>
    </w:p>
    <w:p w:rsidR="00525490" w:rsidRPr="00062C56" w:rsidRDefault="00100F61" w:rsidP="000C5781">
      <w:pPr>
        <w:spacing w:before="160" w:after="300" w:line="360" w:lineRule="auto"/>
        <w:ind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h</w:t>
      </w:r>
      <w:r w:rsidR="00525490" w:rsidRPr="00062C56">
        <w:rPr>
          <w:rFonts w:ascii="Arial" w:eastAsia="Arial" w:hAnsi="Arial" w:cs="Arial"/>
          <w:sz w:val="24"/>
          <w:szCs w:val="24"/>
          <w:highlight w:val="white"/>
        </w:rPr>
        <w:t xml:space="preserve">) </w:t>
      </w:r>
      <w:r w:rsidR="00525490" w:rsidRPr="00062C56">
        <w:rPr>
          <w:rFonts w:ascii="Arial" w:eastAsia="Arial" w:hAnsi="Arial" w:cs="Arial"/>
          <w:sz w:val="24"/>
          <w:szCs w:val="24"/>
          <w:highlight w:val="white"/>
        </w:rPr>
        <w:tab/>
        <w:t>Delitos previstos los capítulos VI, VII, VIII, IX, IX bis y X del Título XI y en el artículo 174 inciso 5 del Código Penal.</w:t>
      </w:r>
    </w:p>
    <w:p w:rsidR="00525490" w:rsidRPr="00062C56" w:rsidRDefault="00100F61" w:rsidP="000C5781">
      <w:pPr>
        <w:spacing w:before="160" w:after="300" w:line="360" w:lineRule="auto"/>
        <w:ind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525490" w:rsidRPr="00062C56">
        <w:rPr>
          <w:rFonts w:ascii="Arial" w:eastAsia="Arial" w:hAnsi="Arial" w:cs="Arial"/>
          <w:sz w:val="24"/>
          <w:szCs w:val="24"/>
        </w:rPr>
        <w:t>)</w:t>
      </w:r>
      <w:r w:rsidR="00525490" w:rsidRPr="00062C56">
        <w:rPr>
          <w:rFonts w:ascii="Arial" w:eastAsia="Arial" w:hAnsi="Arial" w:cs="Arial"/>
          <w:sz w:val="24"/>
          <w:szCs w:val="24"/>
        </w:rPr>
        <w:tab/>
        <w:t>Delitos previstos en el Libro Segundo, Título XIII del Código Penal.</w:t>
      </w:r>
    </w:p>
    <w:p w:rsidR="00525490" w:rsidRPr="00062C56" w:rsidRDefault="00525490" w:rsidP="000C578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Para la procedencia de este beneficio será necesario que los datos o información aportada contribuyan a: evitar o impedir el comienzo, la permanencia o consumación de un delito; esclarecer el hecho objeto de investigación u otros conexos; revelar la identidad o el paradero de autores, coautores, instigadores, partícipes o encubridores de estos hechos investigados o de otros conexos, proporcionando datos suficientes que permitan un significativo avance de la investigación o el paradero de la víctima privada de su libertad; averiguar el destino de los instrumentos, bienes, efectos, productos o ganancias del delito; o indicar las fuentes de financiamiento de organizaciones criminales involucradas en la comisión de los delitos previstos en el presente artículo.</w:t>
      </w:r>
    </w:p>
    <w:p w:rsidR="00525490" w:rsidRPr="00062C56" w:rsidRDefault="00525490" w:rsidP="000C578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La información que se aporte deberá referirse a personas </w:t>
      </w:r>
      <w:proofErr w:type="spellStart"/>
      <w:r w:rsidRPr="00062C56">
        <w:rPr>
          <w:rFonts w:ascii="Arial" w:eastAsia="Arial" w:hAnsi="Arial" w:cs="Arial"/>
          <w:sz w:val="24"/>
          <w:szCs w:val="24"/>
        </w:rPr>
        <w:t>ó</w:t>
      </w:r>
      <w:proofErr w:type="spellEnd"/>
      <w:r w:rsidRPr="00062C56">
        <w:rPr>
          <w:rFonts w:ascii="Arial" w:eastAsia="Arial" w:hAnsi="Arial" w:cs="Arial"/>
          <w:sz w:val="24"/>
          <w:szCs w:val="24"/>
        </w:rPr>
        <w:t xml:space="preserve"> delitos penados con una pena igual o mayor a la pena prevista para el delito que se imputa al arrepentido o colaborador.</w:t>
      </w:r>
    </w:p>
    <w:p w:rsidR="00525490" w:rsidRPr="00062C56" w:rsidRDefault="00525490" w:rsidP="000C5781">
      <w:pPr>
        <w:spacing w:before="160" w:after="300" w:line="360" w:lineRule="auto"/>
        <w:ind w:right="600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lastRenderedPageBreak/>
        <w:t>Cuando el delito atribuido al imputado estuviere reprimido con prisión y/o reclusión perpetua, la pena sólo podrá reducirse hasta quince (15) años de prisión.</w:t>
      </w:r>
    </w:p>
    <w:p w:rsidR="00525490" w:rsidRPr="00062C56" w:rsidRDefault="00525490" w:rsidP="000C5781">
      <w:pPr>
        <w:spacing w:before="160" w:after="300" w:line="360" w:lineRule="auto"/>
        <w:ind w:right="600"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La reducción de pena no procederá respecto de la pena de inhabilitación, multa y decomiso.”</w:t>
      </w:r>
    </w:p>
    <w:p w:rsidR="00525490" w:rsidRPr="00062C56" w:rsidRDefault="004E3C26" w:rsidP="000C5781">
      <w:pPr>
        <w:spacing w:before="160" w:after="300" w:line="360" w:lineRule="auto"/>
        <w:ind w:right="6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ARTÍCULO 2º.- Incor</w:t>
      </w:r>
      <w:r w:rsidR="00525490" w:rsidRPr="00062C56">
        <w:rPr>
          <w:rFonts w:ascii="Arial" w:eastAsia="Arial" w:hAnsi="Arial" w:cs="Arial"/>
          <w:sz w:val="24"/>
          <w:szCs w:val="24"/>
        </w:rPr>
        <w:t>póres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525490" w:rsidRPr="00062C56">
        <w:rPr>
          <w:rFonts w:ascii="Arial" w:eastAsia="Arial" w:hAnsi="Arial" w:cs="Arial"/>
          <w:sz w:val="24"/>
          <w:szCs w:val="24"/>
        </w:rPr>
        <w:t xml:space="preserve"> como artículo 276 bis del Código Penal de la Nación el siguiente:</w:t>
      </w:r>
    </w:p>
    <w:p w:rsidR="00525490" w:rsidRPr="00062C56" w:rsidRDefault="00525490" w:rsidP="000C57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062C56">
        <w:rPr>
          <w:rFonts w:ascii="Arial" w:hAnsi="Arial" w:cs="Arial"/>
          <w:color w:val="auto"/>
          <w:sz w:val="24"/>
          <w:szCs w:val="24"/>
          <w:lang w:val="es-ES"/>
        </w:rPr>
        <w:t>“ARTÍCULO 276 bis.- Será reprimido con prisión de cuatro (4) a diez (10) años, el que acogiéndose al beneficio del artículo 41 ter, proporcionare información falsa o datos inexactos.”</w:t>
      </w:r>
    </w:p>
    <w:p w:rsidR="00525490" w:rsidRPr="00062C56" w:rsidRDefault="00525490" w:rsidP="000C5781">
      <w:pPr>
        <w:spacing w:before="160" w:after="300" w:line="360" w:lineRule="auto"/>
        <w:ind w:right="600"/>
        <w:rPr>
          <w:rFonts w:ascii="Arial" w:hAnsi="Arial" w:cs="Arial"/>
          <w:sz w:val="24"/>
          <w:szCs w:val="24"/>
        </w:rPr>
      </w:pPr>
      <w:bookmarkStart w:id="1" w:name="h.gjdgxs" w:colFirst="0" w:colLast="0"/>
      <w:bookmarkEnd w:id="1"/>
    </w:p>
    <w:p w:rsidR="00525490" w:rsidRPr="00062C56" w:rsidRDefault="00525490" w:rsidP="000C5781">
      <w:pPr>
        <w:widowControl w:val="0"/>
        <w:spacing w:before="100" w:after="0" w:line="360" w:lineRule="auto"/>
        <w:ind w:left="-2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3°.- </w:t>
      </w:r>
      <w:r w:rsidRPr="00062C56">
        <w:rPr>
          <w:rFonts w:ascii="Arial" w:eastAsia="Arial" w:hAnsi="Arial" w:cs="Arial"/>
          <w:b/>
          <w:sz w:val="24"/>
          <w:szCs w:val="24"/>
        </w:rPr>
        <w:t>Oportunidad</w:t>
      </w:r>
      <w:r w:rsidRPr="00062C56">
        <w:rPr>
          <w:rFonts w:ascii="Arial" w:eastAsia="Arial" w:hAnsi="Arial" w:cs="Arial"/>
          <w:sz w:val="24"/>
          <w:szCs w:val="24"/>
        </w:rPr>
        <w:t>. El acuerdo con el colaborador o arrepentido al que se refiere el artíc</w:t>
      </w:r>
      <w:r w:rsidR="00100F61">
        <w:rPr>
          <w:rFonts w:ascii="Arial" w:eastAsia="Arial" w:hAnsi="Arial" w:cs="Arial"/>
          <w:sz w:val="24"/>
          <w:szCs w:val="24"/>
        </w:rPr>
        <w:t>u</w:t>
      </w:r>
      <w:r w:rsidRPr="00062C56">
        <w:rPr>
          <w:rFonts w:ascii="Arial" w:eastAsia="Arial" w:hAnsi="Arial" w:cs="Arial"/>
          <w:sz w:val="24"/>
          <w:szCs w:val="24"/>
        </w:rPr>
        <w:t xml:space="preserve">lo 41 ter del Código Penal de la Nación podrá realizarse durante la sustanciación del proceso o, luego de la sentencia condenatoria, durante la ejecución de la pena. </w:t>
      </w:r>
    </w:p>
    <w:p w:rsidR="00525490" w:rsidRPr="00062C56" w:rsidRDefault="00525490" w:rsidP="000C5781">
      <w:pPr>
        <w:widowControl w:val="0"/>
        <w:spacing w:before="100" w:after="0" w:line="360" w:lineRule="auto"/>
        <w:ind w:left="-2"/>
        <w:jc w:val="both"/>
        <w:rPr>
          <w:rFonts w:ascii="Arial" w:hAnsi="Arial" w:cs="Arial"/>
          <w:sz w:val="24"/>
          <w:szCs w:val="24"/>
        </w:rPr>
      </w:pPr>
    </w:p>
    <w:p w:rsidR="00525490" w:rsidRPr="00062C56" w:rsidRDefault="00525490" w:rsidP="000C5781">
      <w:pPr>
        <w:widowControl w:val="0"/>
        <w:spacing w:before="100" w:after="0" w:line="360" w:lineRule="auto"/>
        <w:ind w:left="-2"/>
        <w:jc w:val="both"/>
        <w:rPr>
          <w:rFonts w:ascii="Arial" w:hAnsi="Arial" w:cs="Arial"/>
          <w:color w:val="auto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ARTÍCULO 4°.-</w:t>
      </w:r>
      <w:r w:rsidRPr="00062C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62C56">
        <w:rPr>
          <w:rFonts w:ascii="Arial" w:eastAsia="Arial" w:hAnsi="Arial" w:cs="Arial"/>
          <w:b/>
          <w:color w:val="auto"/>
          <w:sz w:val="24"/>
          <w:szCs w:val="24"/>
        </w:rPr>
        <w:t>Beneficios por la colaboración</w:t>
      </w:r>
      <w:r w:rsidRPr="00062C56">
        <w:rPr>
          <w:rFonts w:ascii="Arial" w:eastAsia="Arial" w:hAnsi="Arial" w:cs="Arial"/>
          <w:color w:val="auto"/>
          <w:sz w:val="24"/>
          <w:szCs w:val="24"/>
        </w:rPr>
        <w:t xml:space="preserve">. Los beneficios que podrán concederse por la colaboración a la que se refiere el artículo 41 ter del </w:t>
      </w:r>
      <w:proofErr w:type="spellStart"/>
      <w:r w:rsidRPr="00062C56">
        <w:rPr>
          <w:rFonts w:ascii="Arial" w:eastAsia="Arial" w:hAnsi="Arial" w:cs="Arial"/>
          <w:color w:val="auto"/>
          <w:sz w:val="24"/>
          <w:szCs w:val="24"/>
        </w:rPr>
        <w:t>codigo</w:t>
      </w:r>
      <w:proofErr w:type="spellEnd"/>
      <w:r w:rsidRPr="00062C56">
        <w:rPr>
          <w:rFonts w:ascii="Arial" w:eastAsia="Arial" w:hAnsi="Arial" w:cs="Arial"/>
          <w:color w:val="auto"/>
          <w:sz w:val="24"/>
          <w:szCs w:val="24"/>
        </w:rPr>
        <w:t xml:space="preserve"> penal, serán los siguientes:</w:t>
      </w:r>
    </w:p>
    <w:p w:rsidR="00525490" w:rsidRPr="00062C56" w:rsidRDefault="00525490" w:rsidP="000C5781">
      <w:pPr>
        <w:spacing w:line="360" w:lineRule="auto"/>
        <w:ind w:firstLine="72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2C56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1) Suspensión de la acción penal. </w:t>
      </w:r>
      <w:r w:rsidRPr="00062C56">
        <w:rPr>
          <w:rFonts w:ascii="Arial" w:hAnsi="Arial" w:cs="Arial"/>
          <w:color w:val="auto"/>
          <w:sz w:val="24"/>
          <w:szCs w:val="24"/>
        </w:rPr>
        <w:t xml:space="preserve">El ejercicio de la acción penal se suspenderá en relación con los hechos o las personas en cuyo favor se formalizó el acuerdo de colaboración eficaz y hasta tanto se </w:t>
      </w:r>
      <w:proofErr w:type="gramStart"/>
      <w:r w:rsidRPr="00062C56">
        <w:rPr>
          <w:rFonts w:ascii="Arial" w:hAnsi="Arial" w:cs="Arial"/>
          <w:color w:val="auto"/>
          <w:sz w:val="24"/>
          <w:szCs w:val="24"/>
        </w:rPr>
        <w:t>concluya</w:t>
      </w:r>
      <w:proofErr w:type="gramEnd"/>
      <w:r w:rsidRPr="00062C56">
        <w:rPr>
          <w:rFonts w:ascii="Arial" w:hAnsi="Arial" w:cs="Arial"/>
          <w:color w:val="auto"/>
          <w:sz w:val="24"/>
          <w:szCs w:val="24"/>
        </w:rPr>
        <w:t xml:space="preserve"> la verificación de los hechos informados, oportunidad en la cual se reanudará el proceso respecto del colaborador. Las medidas de coerción personal dispuestas cesaran o se atenuaran según corresponda. En su oportunidad y cuando haya sido verificado a satisfacción el aporte eficaz, el órgano judicial competente dictará </w:t>
      </w:r>
      <w:r w:rsidR="00100F61">
        <w:rPr>
          <w:rFonts w:ascii="Arial" w:hAnsi="Arial" w:cs="Arial"/>
          <w:color w:val="auto"/>
          <w:sz w:val="24"/>
          <w:szCs w:val="24"/>
        </w:rPr>
        <w:t xml:space="preserve">la rebaja de </w:t>
      </w:r>
      <w:r w:rsidRPr="00062C56">
        <w:rPr>
          <w:rFonts w:ascii="Arial" w:hAnsi="Arial" w:cs="Arial"/>
          <w:color w:val="auto"/>
          <w:sz w:val="24"/>
          <w:szCs w:val="24"/>
        </w:rPr>
        <w:t>la pena aplicable. Durante el tiempo que el Ministerio Público suspenda el ejercicio de la acción penal también se suspenderán los términos de la prescripción.</w:t>
      </w:r>
    </w:p>
    <w:p w:rsidR="00525490" w:rsidRPr="00062C56" w:rsidRDefault="00525490" w:rsidP="00100F61">
      <w:pPr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062C56">
        <w:rPr>
          <w:rFonts w:ascii="Arial" w:hAnsi="Arial" w:cs="Arial"/>
          <w:color w:val="auto"/>
          <w:sz w:val="24"/>
          <w:szCs w:val="24"/>
        </w:rPr>
        <w:t>2)</w:t>
      </w:r>
      <w:r w:rsidRPr="00062C56">
        <w:rPr>
          <w:rFonts w:ascii="Arial" w:eastAsia="Arial" w:hAnsi="Arial" w:cs="Arial"/>
          <w:color w:val="auto"/>
          <w:sz w:val="24"/>
          <w:szCs w:val="24"/>
        </w:rPr>
        <w:t xml:space="preserve"> Reducción de pena en expectativa. El acuerdo de colaboración eficaz en los casos autorizados por esta ley también permitirá:</w:t>
      </w:r>
    </w:p>
    <w:p w:rsidR="00525490" w:rsidRPr="00062C56" w:rsidRDefault="00525490" w:rsidP="000C5781">
      <w:pPr>
        <w:widowControl w:val="0"/>
        <w:numPr>
          <w:ilvl w:val="0"/>
          <w:numId w:val="4"/>
        </w:numPr>
        <w:spacing w:before="100" w:after="0" w:line="360" w:lineRule="auto"/>
        <w:ind w:left="-2" w:firstLine="71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2C56">
        <w:rPr>
          <w:rFonts w:ascii="Arial" w:eastAsia="Arial" w:hAnsi="Arial" w:cs="Arial"/>
          <w:color w:val="auto"/>
          <w:sz w:val="24"/>
          <w:szCs w:val="24"/>
        </w:rPr>
        <w:t>La reducción de un tercio del mínimo a la mitad del máximo la pena que se trate. Por su parte cuando el delito atribuido al condenado estuviere reprimido con prisión o reclusión perpetua, la pena sólo podrá reducirse hasta quince (15) años de prisión.</w:t>
      </w:r>
    </w:p>
    <w:p w:rsidR="00525490" w:rsidRPr="00062C56" w:rsidRDefault="00525490" w:rsidP="000C5781">
      <w:pPr>
        <w:widowControl w:val="0"/>
        <w:numPr>
          <w:ilvl w:val="0"/>
          <w:numId w:val="4"/>
        </w:numPr>
        <w:spacing w:before="100" w:after="0" w:line="360" w:lineRule="auto"/>
        <w:ind w:left="-2" w:firstLine="71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2C56">
        <w:rPr>
          <w:rFonts w:ascii="Arial" w:eastAsia="Arial" w:hAnsi="Arial" w:cs="Arial"/>
          <w:color w:val="auto"/>
          <w:sz w:val="24"/>
          <w:szCs w:val="24"/>
        </w:rPr>
        <w:t xml:space="preserve">El cumplimiento condicional de la pena ya impuesta; </w:t>
      </w:r>
    </w:p>
    <w:p w:rsidR="00525490" w:rsidRPr="00062C56" w:rsidRDefault="00525490" w:rsidP="000C5781">
      <w:pPr>
        <w:widowControl w:val="0"/>
        <w:numPr>
          <w:ilvl w:val="0"/>
          <w:numId w:val="4"/>
        </w:numPr>
        <w:spacing w:before="100" w:after="0" w:line="360" w:lineRule="auto"/>
        <w:ind w:left="-2" w:firstLine="71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2C56">
        <w:rPr>
          <w:rFonts w:ascii="Arial" w:eastAsia="Arial" w:hAnsi="Arial" w:cs="Arial"/>
          <w:color w:val="auto"/>
          <w:sz w:val="24"/>
          <w:szCs w:val="24"/>
        </w:rPr>
        <w:t>Acceder a beneficios en el cumplimiento de la condena, conforme lo establecido en la ley N° 24.660 o los emergentes de las leyes provinciales que regulen la materia;</w:t>
      </w:r>
    </w:p>
    <w:p w:rsidR="00525490" w:rsidRPr="00062C56" w:rsidRDefault="00525490" w:rsidP="000C5781">
      <w:pPr>
        <w:widowControl w:val="0"/>
        <w:numPr>
          <w:ilvl w:val="0"/>
          <w:numId w:val="4"/>
        </w:numPr>
        <w:spacing w:before="100" w:after="0" w:line="360" w:lineRule="auto"/>
        <w:ind w:left="-2" w:firstLine="71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2C56">
        <w:rPr>
          <w:rFonts w:ascii="Arial" w:eastAsia="Arial" w:hAnsi="Arial" w:cs="Arial"/>
          <w:color w:val="auto"/>
          <w:sz w:val="24"/>
          <w:szCs w:val="24"/>
        </w:rPr>
        <w:t>Acceso a la eximición de detención, a la excarcelación</w:t>
      </w:r>
      <w:r w:rsidR="004E3C26">
        <w:rPr>
          <w:rFonts w:ascii="Arial" w:eastAsia="Arial" w:hAnsi="Arial" w:cs="Arial"/>
          <w:color w:val="auto"/>
          <w:sz w:val="24"/>
          <w:szCs w:val="24"/>
        </w:rPr>
        <w:t xml:space="preserve"> o </w:t>
      </w:r>
      <w:r w:rsidR="004E3C26">
        <w:rPr>
          <w:rFonts w:ascii="Arial" w:eastAsia="Arial" w:hAnsi="Arial" w:cs="Arial"/>
          <w:color w:val="auto"/>
          <w:sz w:val="24"/>
          <w:szCs w:val="24"/>
        </w:rPr>
        <w:lastRenderedPageBreak/>
        <w:t>recuperación de la libertad</w:t>
      </w:r>
      <w:r w:rsidRPr="00062C56">
        <w:rPr>
          <w:rFonts w:ascii="Arial" w:eastAsia="Arial" w:hAnsi="Arial" w:cs="Arial"/>
          <w:color w:val="auto"/>
          <w:sz w:val="24"/>
          <w:szCs w:val="24"/>
        </w:rPr>
        <w:t>, a alternativas o a morigeraciones procesales.</w:t>
      </w:r>
    </w:p>
    <w:p w:rsidR="00525490" w:rsidRPr="00062C56" w:rsidRDefault="00525490" w:rsidP="000C5781">
      <w:pPr>
        <w:widowControl w:val="0"/>
        <w:spacing w:before="100" w:after="0" w:line="360" w:lineRule="auto"/>
        <w:ind w:left="-2"/>
        <w:jc w:val="both"/>
        <w:rPr>
          <w:rFonts w:ascii="Arial" w:hAnsi="Arial" w:cs="Arial"/>
          <w:sz w:val="24"/>
          <w:szCs w:val="24"/>
        </w:rPr>
      </w:pPr>
    </w:p>
    <w:p w:rsidR="00525490" w:rsidRPr="00062C56" w:rsidRDefault="00525490" w:rsidP="000C578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5º.- </w:t>
      </w:r>
      <w:r w:rsidRPr="00062C56">
        <w:rPr>
          <w:rFonts w:ascii="Arial" w:eastAsia="Arial" w:hAnsi="Arial" w:cs="Arial"/>
          <w:b/>
          <w:sz w:val="24"/>
          <w:szCs w:val="24"/>
        </w:rPr>
        <w:t>Criterios para aplicar los beneficios</w:t>
      </w:r>
      <w:r w:rsidRPr="00062C56">
        <w:rPr>
          <w:rFonts w:ascii="Arial" w:eastAsia="Arial" w:hAnsi="Arial" w:cs="Arial"/>
          <w:sz w:val="24"/>
          <w:szCs w:val="24"/>
        </w:rPr>
        <w:t>. Para otorgar los beneficios establecidos en el artículo precedente deberá considerarse:</w:t>
      </w:r>
    </w:p>
    <w:p w:rsidR="00525490" w:rsidRPr="00062C56" w:rsidRDefault="00525490" w:rsidP="000C5781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el tipo y el alcance de la información brindada; </w:t>
      </w:r>
    </w:p>
    <w:p w:rsidR="00525490" w:rsidRPr="00062C56" w:rsidRDefault="00525490" w:rsidP="000C5781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la utilidad de la información aportada para alcanzar las finalidades previstas.</w:t>
      </w:r>
    </w:p>
    <w:p w:rsidR="00525490" w:rsidRPr="00062C56" w:rsidRDefault="00525490" w:rsidP="000C5781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el momento procesal en el que el imputado brinda la colaboración;</w:t>
      </w:r>
    </w:p>
    <w:p w:rsidR="00525490" w:rsidRPr="00062C56" w:rsidRDefault="00525490" w:rsidP="000C5781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la gravedad de los delitos que el imputado ha contribuido a esclarecer o impedir;</w:t>
      </w:r>
    </w:p>
    <w:p w:rsidR="00525490" w:rsidRPr="00062C56" w:rsidRDefault="00525490" w:rsidP="000C5781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la gravedad de los hechos que se le atribuyen y la responsabilidad que le corresponde por ellos.</w:t>
      </w:r>
    </w:p>
    <w:p w:rsidR="00525490" w:rsidRPr="00062C56" w:rsidRDefault="00525490" w:rsidP="000C578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Se tendrá en cuenta a favor del arrepentido o colaborador si éste fuese el primero en aportar información. </w:t>
      </w:r>
    </w:p>
    <w:p w:rsidR="00525490" w:rsidRPr="00062C56" w:rsidRDefault="00525490" w:rsidP="000C5781">
      <w:pPr>
        <w:widowControl w:val="0"/>
        <w:spacing w:before="100" w:after="0" w:line="360" w:lineRule="auto"/>
        <w:ind w:left="-2"/>
        <w:jc w:val="both"/>
        <w:rPr>
          <w:rFonts w:ascii="Arial" w:hAnsi="Arial" w:cs="Arial"/>
          <w:sz w:val="24"/>
          <w:szCs w:val="24"/>
        </w:rPr>
      </w:pP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6°.- </w:t>
      </w:r>
      <w:r w:rsidRPr="00062C56">
        <w:rPr>
          <w:rFonts w:ascii="Arial" w:eastAsia="Arial" w:hAnsi="Arial" w:cs="Arial"/>
          <w:b/>
          <w:sz w:val="24"/>
          <w:szCs w:val="24"/>
        </w:rPr>
        <w:t>Actos de colaboración</w:t>
      </w:r>
      <w:r w:rsidRPr="00062C56">
        <w:rPr>
          <w:rFonts w:ascii="Arial" w:eastAsia="Arial" w:hAnsi="Arial" w:cs="Arial"/>
          <w:sz w:val="24"/>
          <w:szCs w:val="24"/>
        </w:rPr>
        <w:t xml:space="preserve">. Las declaraciones que el arrepentido o colaborador </w:t>
      </w:r>
      <w:proofErr w:type="gramStart"/>
      <w:r w:rsidRPr="00062C56">
        <w:rPr>
          <w:rFonts w:ascii="Arial" w:eastAsia="Arial" w:hAnsi="Arial" w:cs="Arial"/>
          <w:sz w:val="24"/>
          <w:szCs w:val="24"/>
        </w:rPr>
        <w:t>efectúe</w:t>
      </w:r>
      <w:proofErr w:type="gramEnd"/>
      <w:r w:rsidRPr="00062C56">
        <w:rPr>
          <w:rFonts w:ascii="Arial" w:eastAsia="Arial" w:hAnsi="Arial" w:cs="Arial"/>
          <w:sz w:val="24"/>
          <w:szCs w:val="24"/>
        </w:rPr>
        <w:t xml:space="preserve"> en el marco del acuerdo de colaboración deberán registrarse a través de cualquier medio técnico idóneo que garantice su evaluación posterior.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7°.- </w:t>
      </w:r>
      <w:r w:rsidRPr="00062C56">
        <w:rPr>
          <w:rFonts w:ascii="Arial" w:eastAsia="Arial" w:hAnsi="Arial" w:cs="Arial"/>
          <w:b/>
          <w:sz w:val="24"/>
          <w:szCs w:val="24"/>
        </w:rPr>
        <w:t xml:space="preserve">Acuerdo de colaboración. Requisitos formales. </w:t>
      </w:r>
      <w:r w:rsidRPr="00062C56">
        <w:rPr>
          <w:rFonts w:ascii="Arial" w:eastAsia="Arial" w:hAnsi="Arial" w:cs="Arial"/>
          <w:sz w:val="24"/>
          <w:szCs w:val="24"/>
        </w:rPr>
        <w:t xml:space="preserve">El acuerdo de colaboración se celebrará por escrito, y deberá consignar con claridad y </w:t>
      </w:r>
      <w:r w:rsidRPr="00062C56">
        <w:rPr>
          <w:rFonts w:ascii="Arial" w:eastAsia="Arial" w:hAnsi="Arial" w:cs="Arial"/>
          <w:sz w:val="24"/>
          <w:szCs w:val="24"/>
        </w:rPr>
        <w:lastRenderedPageBreak/>
        <w:t>precisión lo siguiente:</w:t>
      </w:r>
    </w:p>
    <w:p w:rsidR="00525490" w:rsidRPr="00062C56" w:rsidRDefault="00525490" w:rsidP="000C5781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la determinación de los hechos atribuidos y el grado de participación que se le atribuye al arrepentido o colaborador;</w:t>
      </w:r>
    </w:p>
    <w:p w:rsidR="00525490" w:rsidRPr="00062C56" w:rsidRDefault="00525490" w:rsidP="000C5781">
      <w:pPr>
        <w:widowControl w:val="0"/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el tipo de información a proporcionar por el imputado: nombre de otros coautores o partícipes; precisiones de tiempo, modo y lugar de los hechos por los cuales se brinda colaboración; teléfonos u otros datos de comunicación con coautores o partícipes; cuentas bancarias u otra información financiera e identificación de sociedades u otras entidades utilizadas para colocar, disimular o transferir los fondos ilícitos utilizados o el producto o provecho del delito; toda otra documentación o cualquier otro dato que se repute valioso para el avance de la investigación o el esclarecimiento de los hechos por los que se brinda la colaboración;</w:t>
      </w:r>
    </w:p>
    <w:p w:rsidR="00525490" w:rsidRPr="00062C56" w:rsidRDefault="00525490" w:rsidP="000C5781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el beneficio concreto que se otorgará a cambio de la colaboración prestada por el imputado;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8°.- </w:t>
      </w:r>
      <w:r w:rsidRPr="00062C56">
        <w:rPr>
          <w:rFonts w:ascii="Arial" w:eastAsia="Arial" w:hAnsi="Arial" w:cs="Arial"/>
          <w:b/>
          <w:sz w:val="24"/>
          <w:szCs w:val="24"/>
        </w:rPr>
        <w:t>Procedimiento del acuerdo de colaboración</w:t>
      </w:r>
      <w:r w:rsidRPr="00062C56">
        <w:rPr>
          <w:rFonts w:ascii="Arial" w:eastAsia="Arial" w:hAnsi="Arial" w:cs="Arial"/>
          <w:sz w:val="24"/>
          <w:szCs w:val="24"/>
        </w:rPr>
        <w:t>. El acuerdo de colaboración se celebrará entre el fiscal y las personas que brinden información en los términos de la presente ley. En todos los casos, el arrepentido o colaborador contará con la asistencia de su defensor.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9°.- </w:t>
      </w:r>
      <w:r w:rsidRPr="00062C56">
        <w:rPr>
          <w:rFonts w:ascii="Arial" w:eastAsia="Arial" w:hAnsi="Arial" w:cs="Arial"/>
          <w:b/>
          <w:sz w:val="24"/>
          <w:szCs w:val="24"/>
        </w:rPr>
        <w:t xml:space="preserve">Acuerdo de colaboración celebrado con el fiscal. </w:t>
      </w:r>
      <w:r w:rsidRPr="00062C56">
        <w:rPr>
          <w:rFonts w:ascii="Arial" w:eastAsia="Arial" w:hAnsi="Arial" w:cs="Arial"/>
          <w:sz w:val="24"/>
          <w:szCs w:val="24"/>
        </w:rPr>
        <w:t xml:space="preserve">Al celebrarse el acuerdo entre el fiscal y el arrepentido o colaborador, dicho </w:t>
      </w:r>
      <w:r w:rsidRPr="00062C56">
        <w:rPr>
          <w:rFonts w:ascii="Arial" w:eastAsia="Arial" w:hAnsi="Arial" w:cs="Arial"/>
          <w:sz w:val="24"/>
          <w:szCs w:val="24"/>
        </w:rPr>
        <w:lastRenderedPageBreak/>
        <w:t>acuerdo se presentará para su homologación ante el juez de la causa.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  <w:highlight w:val="green"/>
        </w:rPr>
        <w:t xml:space="preserve"> 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10°.- </w:t>
      </w:r>
      <w:r w:rsidRPr="00062C56">
        <w:rPr>
          <w:rFonts w:ascii="Arial" w:eastAsia="Arial" w:hAnsi="Arial" w:cs="Arial"/>
          <w:b/>
          <w:sz w:val="24"/>
          <w:szCs w:val="24"/>
        </w:rPr>
        <w:t>Homologación del acuerdo de colaboración</w:t>
      </w:r>
      <w:r w:rsidRPr="00062C56">
        <w:rPr>
          <w:rFonts w:ascii="Arial" w:eastAsia="Arial" w:hAnsi="Arial" w:cs="Arial"/>
          <w:sz w:val="24"/>
          <w:szCs w:val="24"/>
        </w:rPr>
        <w:t>. El juez que intervenga en la homologación aprobará o rechazará el acuerdo presentado en una audiencia convocada al efecto con la presencia del arrepentido o colaborador, su defensor y el fiscal de la causa. El juez escuchará a las partes y se asegurará que el arrepentido o colaborador tenga debido conocimiento de los alcances y las consecuencias del acuerdo suscripto.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El juez aprobará el acuerdo si el arrepentido o colaborador hubiere actuado voluntariamente y se hubieren cumplido los demás requisitos previstos en esta ley.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color w:val="auto"/>
          <w:sz w:val="24"/>
          <w:szCs w:val="24"/>
        </w:rPr>
        <w:t>En caso de rechazo judicial del acuerdo las partes tendrán derecho a la revisión de Alzada mediante recurso de apelación con efecto devolutivo.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Si la homologación es rechazada finalmente, las actuaciones quedarán reservadas y las manifestaciones efectuadas por el arrepentido o colaborador no podrán valorarse en su contra.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 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11°.- </w:t>
      </w:r>
      <w:r w:rsidRPr="00062C56">
        <w:rPr>
          <w:rFonts w:ascii="Arial" w:eastAsia="Arial" w:hAnsi="Arial" w:cs="Arial"/>
          <w:b/>
          <w:sz w:val="24"/>
          <w:szCs w:val="24"/>
        </w:rPr>
        <w:t>Incorporación del acuerdo al proceso.</w:t>
      </w:r>
      <w:r w:rsidRPr="00062C56">
        <w:rPr>
          <w:rFonts w:ascii="Arial" w:eastAsia="Arial" w:hAnsi="Arial" w:cs="Arial"/>
          <w:sz w:val="24"/>
          <w:szCs w:val="24"/>
        </w:rPr>
        <w:t xml:space="preserve"> En caso de aceptarse, el acuerdo será incorporado al proceso, y la ejecución del beneficio se diferirá al momento del dictado de la sentencia de condena por el tribunal de juicio.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  <w:highlight w:val="green"/>
        </w:rPr>
        <w:lastRenderedPageBreak/>
        <w:t xml:space="preserve"> 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12.- </w:t>
      </w:r>
      <w:r w:rsidRPr="00062C56">
        <w:rPr>
          <w:rFonts w:ascii="Arial" w:eastAsia="Arial" w:hAnsi="Arial" w:cs="Arial"/>
          <w:b/>
          <w:sz w:val="24"/>
          <w:szCs w:val="24"/>
        </w:rPr>
        <w:t>Valoración en la instrucción o etapa preparatoria</w:t>
      </w:r>
      <w:r w:rsidRPr="00062C56">
        <w:rPr>
          <w:rFonts w:ascii="Arial" w:eastAsia="Arial" w:hAnsi="Arial" w:cs="Arial"/>
          <w:sz w:val="24"/>
          <w:szCs w:val="24"/>
        </w:rPr>
        <w:t>. El juez deberá valorar preliminarmente el acuerdo arribado y la información brindada a los fines de dictar las medidas cautelares del proceso respecto de las personas involucradas por el arrepentido o colaborador.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Si el arrepentido o colaborador se encontrara privado de su libertad, el juez podrá valorar favorablemente su colaboración, al momento de resolver su excarcelación.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  <w:highlight w:val="green"/>
        </w:rPr>
        <w:t xml:space="preserve"> 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ARTÍCULO 13°.-</w:t>
      </w:r>
      <w:r w:rsidR="00262A66">
        <w:rPr>
          <w:rFonts w:ascii="Arial" w:eastAsia="Arial" w:hAnsi="Arial" w:cs="Arial"/>
          <w:sz w:val="24"/>
          <w:szCs w:val="24"/>
        </w:rPr>
        <w:t xml:space="preserve"> </w:t>
      </w:r>
      <w:r w:rsidR="00262A66" w:rsidRPr="00262A66">
        <w:rPr>
          <w:rFonts w:ascii="Arial" w:eastAsia="Arial" w:hAnsi="Arial" w:cs="Arial"/>
          <w:b/>
          <w:sz w:val="24"/>
          <w:szCs w:val="24"/>
        </w:rPr>
        <w:t>Funcionarios exclu</w:t>
      </w:r>
      <w:r w:rsidR="00262A66">
        <w:rPr>
          <w:rFonts w:ascii="Arial" w:eastAsia="Arial" w:hAnsi="Arial" w:cs="Arial"/>
          <w:b/>
          <w:sz w:val="24"/>
          <w:szCs w:val="24"/>
        </w:rPr>
        <w:t>i</w:t>
      </w:r>
      <w:r w:rsidR="00262A66" w:rsidRPr="00262A66">
        <w:rPr>
          <w:rFonts w:ascii="Arial" w:eastAsia="Arial" w:hAnsi="Arial" w:cs="Arial"/>
          <w:b/>
          <w:sz w:val="24"/>
          <w:szCs w:val="24"/>
        </w:rPr>
        <w:t>dos</w:t>
      </w:r>
      <w:r w:rsidR="00262A66">
        <w:rPr>
          <w:rFonts w:ascii="Arial" w:eastAsia="Arial" w:hAnsi="Arial" w:cs="Arial"/>
          <w:sz w:val="24"/>
          <w:szCs w:val="24"/>
        </w:rPr>
        <w:t xml:space="preserve"> No podrán celebrar acuerdos de colaboración los funcionarios que hayan ejercido o estén ejerciendo cargos susceptibles del proceso de juicio político de acuerdo a lo establecido por la Constitución Nacional.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  <w:highlight w:val="green"/>
        </w:rPr>
        <w:t xml:space="preserve"> 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14.- </w:t>
      </w:r>
      <w:r w:rsidRPr="00062C56">
        <w:rPr>
          <w:rFonts w:ascii="Arial" w:eastAsia="Arial" w:hAnsi="Arial" w:cs="Arial"/>
          <w:b/>
          <w:sz w:val="24"/>
          <w:szCs w:val="24"/>
        </w:rPr>
        <w:t>Colaboración una vez recaída sentencia de condena</w:t>
      </w:r>
      <w:r w:rsidRPr="00062C56">
        <w:rPr>
          <w:rFonts w:ascii="Arial" w:eastAsia="Arial" w:hAnsi="Arial" w:cs="Arial"/>
          <w:sz w:val="24"/>
          <w:szCs w:val="24"/>
        </w:rPr>
        <w:t>. Si la colaboración se produjera una vez recaída sentencia de condena, el fiscal con competencia en materia de ejecución penal procederá a celebrar el acuerdo de colaboración, de conformidad con el procedimiento establecido en esta ley. La homologación del acuerdo y la supervisión de su cumplimiento estarán a cargo del juez competente en lo relativo a la ejecución de la condena.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Se adoptarán las medidas necesarias para garantizar la integridad y seguridad </w:t>
      </w:r>
      <w:r w:rsidRPr="00062C56">
        <w:rPr>
          <w:rFonts w:ascii="Arial" w:eastAsia="Arial" w:hAnsi="Arial" w:cs="Arial"/>
          <w:sz w:val="24"/>
          <w:szCs w:val="24"/>
        </w:rPr>
        <w:lastRenderedPageBreak/>
        <w:t>del arrepentido o colaborador privado de su libertad.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  <w:highlight w:val="green"/>
        </w:rPr>
        <w:t xml:space="preserve"> 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15.- </w:t>
      </w:r>
      <w:r w:rsidRPr="00062C56">
        <w:rPr>
          <w:rFonts w:ascii="Arial" w:eastAsia="Arial" w:hAnsi="Arial" w:cs="Arial"/>
          <w:b/>
          <w:sz w:val="24"/>
          <w:szCs w:val="24"/>
        </w:rPr>
        <w:t>Corroboración</w:t>
      </w:r>
      <w:r w:rsidRPr="00062C56">
        <w:rPr>
          <w:rFonts w:ascii="Arial" w:eastAsia="Arial" w:hAnsi="Arial" w:cs="Arial"/>
          <w:sz w:val="24"/>
          <w:szCs w:val="24"/>
        </w:rPr>
        <w:t>. Dentro de un plazo no superior a UN (1) año, el juez o el fiscal deberán corroborar el cumplimiento de las obligaciones que el arrepentido o colaborador hubiere contraído en el marco del acuerdo, especialmente la verosimilitud y utilidad, total o parcial, de la información que hubiere proporcionado.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El plazo podrá prorrogarse por UN (1) año más en aquellos casos en que las medidas de prueba se demorasen por motivos ajenos a la actividad de la autoridad requirente.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  <w:highlight w:val="green"/>
        </w:rPr>
        <w:t xml:space="preserve"> 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16.- </w:t>
      </w:r>
      <w:r w:rsidRPr="00062C56">
        <w:rPr>
          <w:rFonts w:ascii="Arial" w:eastAsia="Arial" w:hAnsi="Arial" w:cs="Arial"/>
          <w:b/>
          <w:sz w:val="24"/>
          <w:szCs w:val="24"/>
        </w:rPr>
        <w:t xml:space="preserve">Restricciones en el uso de la información aportada. </w:t>
      </w:r>
      <w:r w:rsidRPr="00062C56">
        <w:rPr>
          <w:rFonts w:ascii="Arial" w:eastAsia="Arial" w:hAnsi="Arial" w:cs="Arial"/>
          <w:sz w:val="24"/>
          <w:szCs w:val="24"/>
        </w:rPr>
        <w:t>La información brindada o la prueba obtenida a partir del acuerdo sólo podrán ser utilizadas en el proceso que motiva la colaboración o en otro conexo.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 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17.- </w:t>
      </w:r>
      <w:r w:rsidRPr="00062C56">
        <w:rPr>
          <w:rFonts w:ascii="Arial" w:eastAsia="Arial" w:hAnsi="Arial" w:cs="Arial"/>
          <w:b/>
          <w:sz w:val="24"/>
          <w:szCs w:val="24"/>
        </w:rPr>
        <w:t>Protección de los colaboradores.</w:t>
      </w:r>
      <w:r w:rsidRPr="00062C56">
        <w:rPr>
          <w:rFonts w:ascii="Arial" w:eastAsia="Arial" w:hAnsi="Arial" w:cs="Arial"/>
          <w:sz w:val="24"/>
          <w:szCs w:val="24"/>
        </w:rPr>
        <w:t xml:space="preserve"> Los imputados que colaboren en el marco de la presente ley se encuentran alcanzados por las disposiciones del Programa Nacional de Protección a Testigos e Imputados creado por Ley N° 25.764 y sus modificatorias.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 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18.- </w:t>
      </w:r>
      <w:r w:rsidRPr="00062C56">
        <w:rPr>
          <w:rFonts w:ascii="Arial" w:eastAsia="Arial" w:hAnsi="Arial" w:cs="Arial"/>
          <w:b/>
          <w:sz w:val="24"/>
          <w:szCs w:val="24"/>
        </w:rPr>
        <w:t>Sentencia</w:t>
      </w:r>
      <w:r w:rsidRPr="00062C56">
        <w:rPr>
          <w:rFonts w:ascii="Arial" w:eastAsia="Arial" w:hAnsi="Arial" w:cs="Arial"/>
          <w:sz w:val="24"/>
          <w:szCs w:val="24"/>
        </w:rPr>
        <w:t xml:space="preserve">. El tribunal no podrá dictar una sentencia de </w:t>
      </w:r>
      <w:r w:rsidRPr="00062C56">
        <w:rPr>
          <w:rFonts w:ascii="Arial" w:eastAsia="Arial" w:hAnsi="Arial" w:cs="Arial"/>
          <w:sz w:val="24"/>
          <w:szCs w:val="24"/>
        </w:rPr>
        <w:lastRenderedPageBreak/>
        <w:t>condena fundada únicamente en el testimonio del imputado arrepentido o colaborador.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Al momento de dictar sentencia, el tribunal evaluará la información aportada en función de los </w:t>
      </w:r>
      <w:proofErr w:type="spellStart"/>
      <w:r w:rsidRPr="00062C56">
        <w:rPr>
          <w:rFonts w:ascii="Arial" w:eastAsia="Arial" w:hAnsi="Arial" w:cs="Arial"/>
          <w:sz w:val="24"/>
          <w:szCs w:val="24"/>
        </w:rPr>
        <w:t>parametros</w:t>
      </w:r>
      <w:proofErr w:type="spellEnd"/>
      <w:r w:rsidRPr="00062C56">
        <w:rPr>
          <w:rFonts w:ascii="Arial" w:eastAsia="Arial" w:hAnsi="Arial" w:cs="Arial"/>
          <w:sz w:val="24"/>
          <w:szCs w:val="24"/>
        </w:rPr>
        <w:t xml:space="preserve"> de la presente ley.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Si de la corroboración establecida en el artículo 15 resultare que el arrepentido o colaborador ha cumplido con el acuerdo, el tribunal no podrá imponer una pena superior a la acordada.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 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ARTÍCULO 19.- </w:t>
      </w:r>
      <w:r w:rsidRPr="00062C56">
        <w:rPr>
          <w:rFonts w:ascii="Arial" w:eastAsia="Arial" w:hAnsi="Arial" w:cs="Arial"/>
          <w:b/>
          <w:sz w:val="24"/>
          <w:szCs w:val="24"/>
        </w:rPr>
        <w:t>Ministerio Público Fiscal.</w:t>
      </w:r>
      <w:r w:rsidRPr="00062C56">
        <w:rPr>
          <w:rFonts w:ascii="Arial" w:eastAsia="Arial" w:hAnsi="Arial" w:cs="Arial"/>
          <w:sz w:val="24"/>
          <w:szCs w:val="24"/>
        </w:rPr>
        <w:t xml:space="preserve"> La Procuración General deberá remitir a la Comisión Bicameral un informe detallado del funcionamiento y aplicación de la presente ley en los términos del artículo 6º de la Ley Orgánica del Ministerio Público Fiscal, N° 27.148.</w:t>
      </w:r>
    </w:p>
    <w:p w:rsidR="00525490" w:rsidRPr="00062C56" w:rsidRDefault="00525490" w:rsidP="000C5781">
      <w:pPr>
        <w:widowControl w:val="0"/>
        <w:spacing w:before="100" w:after="0" w:line="360" w:lineRule="auto"/>
        <w:ind w:left="-2"/>
        <w:jc w:val="both"/>
        <w:rPr>
          <w:rFonts w:ascii="Arial" w:hAnsi="Arial" w:cs="Arial"/>
          <w:sz w:val="24"/>
          <w:szCs w:val="24"/>
        </w:rPr>
      </w:pPr>
    </w:p>
    <w:p w:rsidR="00B27FD0" w:rsidRDefault="00525490" w:rsidP="000C5781">
      <w:pPr>
        <w:widowControl w:val="0"/>
        <w:spacing w:before="100" w:after="0" w:line="360" w:lineRule="auto"/>
        <w:ind w:left="-2"/>
        <w:jc w:val="both"/>
        <w:rPr>
          <w:rFonts w:ascii="Arial" w:eastAsia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ARTÍCULO 20.-</w:t>
      </w:r>
      <w:r w:rsidR="00B27FD0">
        <w:rPr>
          <w:rFonts w:ascii="Arial" w:eastAsia="Arial" w:hAnsi="Arial" w:cs="Arial"/>
          <w:sz w:val="24"/>
          <w:szCs w:val="24"/>
        </w:rPr>
        <w:t xml:space="preserve"> Los acuerdos previstos en esta ley y sus beneficios no serán aplicables a supuestos en los que se investiguen delitos de lesa humanidad. </w:t>
      </w:r>
    </w:p>
    <w:p w:rsidR="00B27FD0" w:rsidRDefault="00B27FD0" w:rsidP="000C5781">
      <w:pPr>
        <w:widowControl w:val="0"/>
        <w:spacing w:before="100" w:after="0" w:line="360" w:lineRule="auto"/>
        <w:ind w:left="-2"/>
        <w:jc w:val="both"/>
        <w:rPr>
          <w:rFonts w:ascii="Arial" w:eastAsia="Arial" w:hAnsi="Arial" w:cs="Arial"/>
          <w:sz w:val="24"/>
          <w:szCs w:val="24"/>
        </w:rPr>
      </w:pPr>
    </w:p>
    <w:p w:rsidR="00525490" w:rsidRPr="00062C56" w:rsidRDefault="00525490" w:rsidP="000C5781">
      <w:pPr>
        <w:widowControl w:val="0"/>
        <w:spacing w:before="100" w:after="0" w:line="360" w:lineRule="auto"/>
        <w:ind w:left="-2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 xml:space="preserve"> </w:t>
      </w:r>
      <w:r w:rsidR="00B27FD0">
        <w:rPr>
          <w:rFonts w:ascii="Arial" w:eastAsia="Arial" w:hAnsi="Arial" w:cs="Arial"/>
          <w:sz w:val="24"/>
          <w:szCs w:val="24"/>
        </w:rPr>
        <w:t xml:space="preserve">ARTICULO 21.- </w:t>
      </w:r>
      <w:r w:rsidRPr="00062C56">
        <w:rPr>
          <w:rFonts w:ascii="Arial" w:eastAsia="Arial" w:hAnsi="Arial" w:cs="Arial"/>
          <w:sz w:val="24"/>
          <w:szCs w:val="24"/>
        </w:rPr>
        <w:t>Deróguese el artículo 29 ter de la ley Nº 23.737, la ley Nº 25.241.</w:t>
      </w:r>
    </w:p>
    <w:p w:rsidR="00525490" w:rsidRPr="00062C56" w:rsidRDefault="00525490" w:rsidP="000C5781">
      <w:pPr>
        <w:widowControl w:val="0"/>
        <w:spacing w:before="100" w:after="0" w:line="360" w:lineRule="auto"/>
        <w:ind w:left="-2"/>
        <w:jc w:val="both"/>
        <w:rPr>
          <w:rFonts w:ascii="Arial" w:hAnsi="Arial" w:cs="Arial"/>
          <w:sz w:val="24"/>
          <w:szCs w:val="24"/>
        </w:rPr>
      </w:pPr>
    </w:p>
    <w:p w:rsidR="00525490" w:rsidRPr="00062C56" w:rsidRDefault="00525490" w:rsidP="000C5781">
      <w:pPr>
        <w:widowControl w:val="0"/>
        <w:spacing w:before="100" w:after="0" w:line="360" w:lineRule="auto"/>
        <w:ind w:left="-2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  <w:highlight w:val="white"/>
        </w:rPr>
        <w:t>ARTÍCULO 2</w:t>
      </w:r>
      <w:r w:rsidR="00B27FD0">
        <w:rPr>
          <w:rFonts w:ascii="Arial" w:eastAsia="Arial" w:hAnsi="Arial" w:cs="Arial"/>
          <w:sz w:val="24"/>
          <w:szCs w:val="24"/>
          <w:highlight w:val="white"/>
        </w:rPr>
        <w:t>2</w:t>
      </w:r>
      <w:r w:rsidRPr="00062C56">
        <w:rPr>
          <w:rFonts w:ascii="Arial" w:eastAsia="Arial" w:hAnsi="Arial" w:cs="Arial"/>
          <w:sz w:val="24"/>
          <w:szCs w:val="24"/>
          <w:highlight w:val="white"/>
        </w:rPr>
        <w:t xml:space="preserve">.- </w:t>
      </w:r>
      <w:proofErr w:type="spellStart"/>
      <w:r w:rsidRPr="00062C56">
        <w:rPr>
          <w:rFonts w:ascii="Arial" w:eastAsia="Arial" w:hAnsi="Arial" w:cs="Arial"/>
          <w:sz w:val="24"/>
          <w:szCs w:val="24"/>
          <w:highlight w:val="white"/>
        </w:rPr>
        <w:t>Invítase</w:t>
      </w:r>
      <w:proofErr w:type="spellEnd"/>
      <w:r w:rsidRPr="00062C56">
        <w:rPr>
          <w:rFonts w:ascii="Arial" w:eastAsia="Arial" w:hAnsi="Arial" w:cs="Arial"/>
          <w:sz w:val="24"/>
          <w:szCs w:val="24"/>
          <w:highlight w:val="white"/>
        </w:rPr>
        <w:t xml:space="preserve"> a las provincias a adoptar las normas procesales </w:t>
      </w:r>
      <w:r w:rsidRPr="00062C56">
        <w:rPr>
          <w:rFonts w:ascii="Arial" w:eastAsia="Arial" w:hAnsi="Arial" w:cs="Arial"/>
          <w:sz w:val="24"/>
          <w:szCs w:val="24"/>
          <w:highlight w:val="white"/>
        </w:rPr>
        <w:lastRenderedPageBreak/>
        <w:t xml:space="preserve">correspondientes a los efectos de concordarlas con las disposiciones contenidas en la </w:t>
      </w:r>
      <w:r w:rsidRPr="00062C56">
        <w:rPr>
          <w:rFonts w:ascii="Arial" w:eastAsia="Arial" w:hAnsi="Arial" w:cs="Arial"/>
          <w:sz w:val="24"/>
          <w:szCs w:val="24"/>
        </w:rPr>
        <w:t>presente ley.</w:t>
      </w: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5490" w:rsidRPr="00062C56" w:rsidRDefault="00525490" w:rsidP="000C5781">
      <w:pPr>
        <w:widowControl w:val="0"/>
        <w:spacing w:before="100" w:after="0" w:line="360" w:lineRule="auto"/>
        <w:jc w:val="both"/>
        <w:rPr>
          <w:rFonts w:ascii="Arial" w:hAnsi="Arial" w:cs="Arial"/>
          <w:sz w:val="24"/>
          <w:szCs w:val="24"/>
        </w:rPr>
      </w:pPr>
      <w:r w:rsidRPr="00062C56">
        <w:rPr>
          <w:rFonts w:ascii="Arial" w:eastAsia="Arial" w:hAnsi="Arial" w:cs="Arial"/>
          <w:sz w:val="24"/>
          <w:szCs w:val="24"/>
        </w:rPr>
        <w:t>ARTÍCULO 22.- Comuníquese al PODER EJECUTIVO NACIONAL.</w:t>
      </w:r>
    </w:p>
    <w:p w:rsidR="00525490" w:rsidRPr="00062C56" w:rsidRDefault="00525490" w:rsidP="000C5781">
      <w:pPr>
        <w:spacing w:line="360" w:lineRule="auto"/>
        <w:rPr>
          <w:rFonts w:ascii="Arial" w:hAnsi="Arial" w:cs="Arial"/>
          <w:sz w:val="24"/>
          <w:szCs w:val="24"/>
        </w:rPr>
      </w:pPr>
    </w:p>
    <w:p w:rsidR="00525490" w:rsidRDefault="00525490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62C56">
        <w:rPr>
          <w:rFonts w:ascii="Arial" w:hAnsi="Arial" w:cs="Arial"/>
          <w:sz w:val="24"/>
          <w:szCs w:val="24"/>
        </w:rPr>
        <w:t xml:space="preserve">              </w:t>
      </w:r>
      <w:r w:rsidRPr="00062C56">
        <w:rPr>
          <w:rFonts w:ascii="Arial" w:hAnsi="Arial" w:cs="Arial"/>
          <w:b/>
          <w:sz w:val="24"/>
          <w:szCs w:val="24"/>
        </w:rPr>
        <w:t>SALA DE LAS COMISIONES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5781" w:rsidRDefault="000C5781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1EE" w:rsidRDefault="00B151EE" w:rsidP="00B151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              ………………             ……………..             …………….   </w:t>
      </w:r>
    </w:p>
    <w:p w:rsidR="00B151EE" w:rsidRDefault="00B151EE" w:rsidP="000C57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151EE" w:rsidSect="000C5781">
      <w:headerReference w:type="default" r:id="rId9"/>
      <w:footerReference w:type="default" r:id="rId10"/>
      <w:pgSz w:w="11907" w:h="16839" w:code="9"/>
      <w:pgMar w:top="1417" w:right="1701" w:bottom="1417" w:left="1701" w:header="720" w:footer="720" w:gutter="0"/>
      <w:pgNumType w:start="1"/>
      <w:cols w:space="720" w:equalWidth="0">
        <w:col w:w="854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1A" w:rsidRDefault="00473E1A">
      <w:pPr>
        <w:spacing w:after="0" w:line="240" w:lineRule="auto"/>
      </w:pPr>
      <w:r>
        <w:separator/>
      </w:r>
    </w:p>
  </w:endnote>
  <w:endnote w:type="continuationSeparator" w:id="0">
    <w:p w:rsidR="00473E1A" w:rsidRDefault="0047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34099"/>
      <w:docPartObj>
        <w:docPartGallery w:val="Page Numbers (Bottom of Page)"/>
        <w:docPartUnique/>
      </w:docPartObj>
    </w:sdtPr>
    <w:sdtEndPr/>
    <w:sdtContent>
      <w:p w:rsidR="000C5781" w:rsidRDefault="000C57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85" w:rsidRPr="006D3585">
          <w:rPr>
            <w:noProof/>
            <w:lang w:val="es-ES"/>
          </w:rPr>
          <w:t>1</w:t>
        </w:r>
        <w:r>
          <w:fldChar w:fldCharType="end"/>
        </w:r>
      </w:p>
    </w:sdtContent>
  </w:sdt>
  <w:p w:rsidR="000C5781" w:rsidRDefault="000C57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1A" w:rsidRDefault="00473E1A">
      <w:pPr>
        <w:spacing w:after="0" w:line="240" w:lineRule="auto"/>
      </w:pPr>
      <w:r>
        <w:separator/>
      </w:r>
    </w:p>
  </w:footnote>
  <w:footnote w:type="continuationSeparator" w:id="0">
    <w:p w:rsidR="00473E1A" w:rsidRDefault="0047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316255118"/>
  <w:bookmarkEnd w:id="2"/>
  <w:p w:rsidR="0004619E" w:rsidRPr="00274C49" w:rsidRDefault="0004619E" w:rsidP="0004619E">
    <w:pPr>
      <w:ind w:left="1560"/>
      <w:jc w:val="both"/>
      <w:rPr>
        <w:rFonts w:ascii="Times New Roman" w:eastAsia="Arial" w:hAnsi="Times New Roman" w:cs="Arial"/>
        <w:sz w:val="24"/>
        <w:szCs w:val="24"/>
      </w:rPr>
    </w:pPr>
    <w:r w:rsidRPr="00274C49">
      <w:rPr>
        <w:rFonts w:ascii="Times New Roman" w:eastAsia="Arial" w:hAnsi="Times New Roman" w:cs="Arial"/>
        <w:sz w:val="24"/>
        <w:szCs w:val="24"/>
      </w:rPr>
      <w:object w:dxaOrig="706" w:dyaOrig="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4pt;height:47.4pt" o:ole="" filled="t">
          <v:fill color2="black"/>
          <v:imagedata r:id="rId1" o:title=""/>
        </v:shape>
        <o:OLEObject Type="Embed" ProgID="Word.Picture.8" ShapeID="_x0000_i1025" DrawAspect="Content" ObjectID="_1528105826" r:id="rId2"/>
      </w:object>
    </w:r>
  </w:p>
  <w:p w:rsidR="0004619E" w:rsidRPr="00274C49" w:rsidRDefault="0004619E" w:rsidP="0004619E">
    <w:pPr>
      <w:spacing w:after="0" w:line="240" w:lineRule="auto"/>
      <w:jc w:val="both"/>
      <w:rPr>
        <w:rFonts w:ascii="Arial" w:eastAsia="Arial" w:hAnsi="Arial" w:cs="Arial"/>
        <w:sz w:val="24"/>
        <w:szCs w:val="24"/>
      </w:rPr>
    </w:pPr>
    <w:r w:rsidRPr="00274C49">
      <w:rPr>
        <w:rFonts w:ascii="Times New Roman" w:eastAsia="Arial" w:hAnsi="Times New Roman" w:cs="Arial"/>
        <w:sz w:val="24"/>
        <w:szCs w:val="24"/>
      </w:rPr>
      <w:t xml:space="preserve">     </w:t>
    </w:r>
    <w:r w:rsidRPr="00274C49">
      <w:rPr>
        <w:rFonts w:ascii="Arial" w:eastAsia="Arial" w:hAnsi="Arial" w:cs="Arial"/>
        <w:sz w:val="24"/>
        <w:szCs w:val="24"/>
      </w:rPr>
      <w:t>Honorable Cámara de Diputados</w:t>
    </w:r>
  </w:p>
  <w:p w:rsidR="0004619E" w:rsidRPr="00274C49" w:rsidRDefault="0004619E" w:rsidP="0004619E">
    <w:pPr>
      <w:tabs>
        <w:tab w:val="center" w:pos="4419"/>
        <w:tab w:val="right" w:pos="8838"/>
      </w:tabs>
      <w:spacing w:after="0" w:line="240" w:lineRule="auto"/>
      <w:rPr>
        <w:rFonts w:eastAsia="Arial" w:cs="Arial"/>
        <w:sz w:val="24"/>
        <w:szCs w:val="24"/>
      </w:rPr>
    </w:pPr>
    <w:r w:rsidRPr="00274C49">
      <w:rPr>
        <w:rFonts w:eastAsia="Arial" w:cs="Arial"/>
        <w:sz w:val="24"/>
        <w:szCs w:val="24"/>
      </w:rPr>
      <w:t xml:space="preserve">          Comisión de Legislación Penal</w:t>
    </w:r>
  </w:p>
  <w:p w:rsidR="0004619E" w:rsidRDefault="003A07ED" w:rsidP="0004619E">
    <w:pPr>
      <w:spacing w:before="720" w:after="0" w:line="240" w:lineRule="auto"/>
      <w:jc w:val="right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“2016 - Año del Bicentenario de la Declaración de la Independencia Nacional</w:t>
    </w:r>
  </w:p>
  <w:p w:rsidR="0004619E" w:rsidRDefault="0004619E" w:rsidP="0004619E">
    <w:pPr>
      <w:spacing w:before="720" w:after="0" w:line="240" w:lineRule="auto"/>
      <w:jc w:val="right"/>
      <w:rPr>
        <w:rFonts w:ascii="Arial" w:eastAsia="Arial" w:hAnsi="Arial" w:cs="Arial"/>
        <w:i/>
        <w:sz w:val="18"/>
        <w:szCs w:val="18"/>
      </w:rPr>
    </w:pPr>
  </w:p>
  <w:p w:rsidR="0004619E" w:rsidRDefault="0004619E" w:rsidP="0004619E">
    <w:pPr>
      <w:spacing w:after="0" w:line="240" w:lineRule="auto"/>
      <w:jc w:val="right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1331-D-2016</w:t>
    </w:r>
  </w:p>
  <w:p w:rsidR="0004619E" w:rsidRDefault="0004619E" w:rsidP="0004619E">
    <w:pPr>
      <w:spacing w:after="0" w:line="240" w:lineRule="auto"/>
      <w:jc w:val="right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1335-D-2016</w:t>
    </w:r>
  </w:p>
  <w:p w:rsidR="0004619E" w:rsidRDefault="0004619E" w:rsidP="0004619E">
    <w:pPr>
      <w:spacing w:after="0" w:line="240" w:lineRule="auto"/>
      <w:jc w:val="right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1345-D-2016</w:t>
    </w:r>
  </w:p>
  <w:p w:rsidR="0004619E" w:rsidRDefault="0004619E" w:rsidP="0004619E">
    <w:pPr>
      <w:spacing w:before="720" w:after="0" w:line="240" w:lineRule="auto"/>
      <w:jc w:val="right"/>
      <w:rPr>
        <w:rFonts w:ascii="Arial" w:eastAsia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FE5"/>
    <w:multiLevelType w:val="multilevel"/>
    <w:tmpl w:val="18281660"/>
    <w:lvl w:ilvl="0">
      <w:start w:val="1"/>
      <w:numFmt w:val="lowerLetter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>
    <w:nsid w:val="3A1905D3"/>
    <w:multiLevelType w:val="multilevel"/>
    <w:tmpl w:val="3990A044"/>
    <w:lvl w:ilvl="0">
      <w:start w:val="1"/>
      <w:numFmt w:val="lowerLetter"/>
      <w:lvlText w:val="%1)"/>
      <w:lvlJc w:val="left"/>
      <w:pPr>
        <w:ind w:left="36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2">
    <w:nsid w:val="59EC0AFB"/>
    <w:multiLevelType w:val="multilevel"/>
    <w:tmpl w:val="058C394C"/>
    <w:lvl w:ilvl="0">
      <w:start w:val="1"/>
      <w:numFmt w:val="lowerLetter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6D4E1129"/>
    <w:multiLevelType w:val="multilevel"/>
    <w:tmpl w:val="114047CA"/>
    <w:lvl w:ilvl="0">
      <w:start w:val="1"/>
      <w:numFmt w:val="lowerLetter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25FD"/>
    <w:rsid w:val="0004619E"/>
    <w:rsid w:val="00062C56"/>
    <w:rsid w:val="000C5781"/>
    <w:rsid w:val="00100F61"/>
    <w:rsid w:val="0012411E"/>
    <w:rsid w:val="00160232"/>
    <w:rsid w:val="00262A66"/>
    <w:rsid w:val="003A07ED"/>
    <w:rsid w:val="003C3314"/>
    <w:rsid w:val="00470A2F"/>
    <w:rsid w:val="00473E1A"/>
    <w:rsid w:val="004E3C26"/>
    <w:rsid w:val="005061BD"/>
    <w:rsid w:val="00525490"/>
    <w:rsid w:val="005E3F77"/>
    <w:rsid w:val="005F25FD"/>
    <w:rsid w:val="005F3E74"/>
    <w:rsid w:val="006B34A2"/>
    <w:rsid w:val="006D3585"/>
    <w:rsid w:val="007124DE"/>
    <w:rsid w:val="007279A7"/>
    <w:rsid w:val="0079783A"/>
    <w:rsid w:val="00806C07"/>
    <w:rsid w:val="008326C5"/>
    <w:rsid w:val="00835115"/>
    <w:rsid w:val="00836F1D"/>
    <w:rsid w:val="008436A2"/>
    <w:rsid w:val="00911538"/>
    <w:rsid w:val="00B151EE"/>
    <w:rsid w:val="00B15F05"/>
    <w:rsid w:val="00B27FD0"/>
    <w:rsid w:val="00B516DB"/>
    <w:rsid w:val="00BF295A"/>
    <w:rsid w:val="00DD6DA2"/>
    <w:rsid w:val="00E4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46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19E"/>
  </w:style>
  <w:style w:type="paragraph" w:styleId="Piedepgina">
    <w:name w:val="footer"/>
    <w:basedOn w:val="Normal"/>
    <w:link w:val="PiedepginaCar"/>
    <w:uiPriority w:val="99"/>
    <w:unhideWhenUsed/>
    <w:rsid w:val="00046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19E"/>
  </w:style>
  <w:style w:type="paragraph" w:styleId="Textodeglobo">
    <w:name w:val="Balloon Text"/>
    <w:basedOn w:val="Normal"/>
    <w:link w:val="TextodegloboCar"/>
    <w:uiPriority w:val="99"/>
    <w:semiHidden/>
    <w:unhideWhenUsed/>
    <w:rsid w:val="000C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46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19E"/>
  </w:style>
  <w:style w:type="paragraph" w:styleId="Piedepgina">
    <w:name w:val="footer"/>
    <w:basedOn w:val="Normal"/>
    <w:link w:val="PiedepginaCar"/>
    <w:uiPriority w:val="99"/>
    <w:unhideWhenUsed/>
    <w:rsid w:val="00046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19E"/>
  </w:style>
  <w:style w:type="paragraph" w:styleId="Textodeglobo">
    <w:name w:val="Balloon Text"/>
    <w:basedOn w:val="Normal"/>
    <w:link w:val="TextodegloboCar"/>
    <w:uiPriority w:val="99"/>
    <w:semiHidden/>
    <w:unhideWhenUsed/>
    <w:rsid w:val="000C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2204-9A81-4E1C-B3D5-BA47D4CD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2319</Words>
  <Characters>12757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Cámara de Diputados de la Nación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Guardia</dc:creator>
  <cp:lastModifiedBy>usuario</cp:lastModifiedBy>
  <cp:revision>2</cp:revision>
  <cp:lastPrinted>2016-06-22T15:33:00Z</cp:lastPrinted>
  <dcterms:created xsi:type="dcterms:W3CDTF">2016-06-22T16:04:00Z</dcterms:created>
  <dcterms:modified xsi:type="dcterms:W3CDTF">2016-06-22T16:04:00Z</dcterms:modified>
</cp:coreProperties>
</file>